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59B11963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BD7C94">
        <w:rPr>
          <w:rFonts w:cstheme="minorHAnsi"/>
          <w:b/>
          <w:sz w:val="28"/>
          <w:szCs w:val="28"/>
        </w:rPr>
        <w:t>2</w:t>
      </w:r>
      <w:r w:rsidR="00C468F1">
        <w:rPr>
          <w:rFonts w:cstheme="minorHAnsi"/>
          <w:b/>
          <w:sz w:val="28"/>
          <w:szCs w:val="28"/>
        </w:rPr>
        <w:t>/</w:t>
      </w:r>
      <w:r w:rsidR="00BD7C94">
        <w:rPr>
          <w:rFonts w:cstheme="minorHAnsi"/>
          <w:b/>
          <w:sz w:val="28"/>
          <w:szCs w:val="28"/>
        </w:rPr>
        <w:t>2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43450E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43450E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2BACCDF0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7C94">
        <w:rPr>
          <w:rFonts w:ascii="Calibri" w:eastAsia="Calibri" w:hAnsi="Calibri" w:cs="Calibri"/>
          <w:spacing w:val="-1"/>
          <w:sz w:val="24"/>
          <w:szCs w:val="24"/>
        </w:rPr>
        <w:t xml:space="preserve">Planning micro-wedstrijden </w:t>
      </w:r>
      <w:r w:rsidR="00AB759E">
        <w:rPr>
          <w:rFonts w:ascii="Calibri" w:eastAsia="Calibri" w:hAnsi="Calibri" w:cs="Calibri"/>
          <w:spacing w:val="-1"/>
          <w:sz w:val="24"/>
          <w:szCs w:val="24"/>
        </w:rPr>
        <w:t>voor Topsporters (COVID)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088D31C3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B759E">
        <w:rPr>
          <w:rFonts w:ascii="Calibri" w:eastAsia="Calibri" w:hAnsi="Calibri" w:cs="Calibri"/>
          <w:spacing w:val="-1"/>
          <w:sz w:val="24"/>
          <w:szCs w:val="24"/>
        </w:rPr>
        <w:t xml:space="preserve">Er werd </w:t>
      </w:r>
      <w:r w:rsidR="003E7A59">
        <w:rPr>
          <w:rFonts w:ascii="Calibri" w:eastAsia="Calibri" w:hAnsi="Calibri" w:cs="Calibri"/>
          <w:spacing w:val="-1"/>
          <w:sz w:val="24"/>
          <w:szCs w:val="24"/>
        </w:rPr>
        <w:t>besloten</w:t>
      </w:r>
      <w:r w:rsidR="00AB759E">
        <w:rPr>
          <w:rFonts w:ascii="Calibri" w:eastAsia="Calibri" w:hAnsi="Calibri" w:cs="Calibri"/>
          <w:spacing w:val="-1"/>
          <w:sz w:val="24"/>
          <w:szCs w:val="24"/>
        </w:rPr>
        <w:t xml:space="preserve"> om 3 micro-wedstrijden gewichtehffen te organiseren </w:t>
      </w:r>
      <w:r w:rsidR="003E1A96">
        <w:rPr>
          <w:rFonts w:ascii="Calibri" w:eastAsia="Calibri" w:hAnsi="Calibri" w:cs="Calibri"/>
          <w:spacing w:val="-1"/>
          <w:sz w:val="24"/>
          <w:szCs w:val="24"/>
        </w:rPr>
        <w:t xml:space="preserve">in de Topsporthal voor door SportVlaanderen Erkende Topsporters. Er worden </w:t>
      </w:r>
      <w:r w:rsidR="00930E71">
        <w:rPr>
          <w:rFonts w:ascii="Calibri" w:eastAsia="Calibri" w:hAnsi="Calibri" w:cs="Calibri"/>
          <w:spacing w:val="-1"/>
          <w:sz w:val="24"/>
          <w:szCs w:val="24"/>
        </w:rPr>
        <w:t>in eerste inst</w:t>
      </w:r>
      <w:r w:rsidR="0043450E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30E71">
        <w:rPr>
          <w:rFonts w:ascii="Calibri" w:eastAsia="Calibri" w:hAnsi="Calibri" w:cs="Calibri"/>
          <w:spacing w:val="-1"/>
          <w:sz w:val="24"/>
          <w:szCs w:val="24"/>
        </w:rPr>
        <w:t xml:space="preserve">ntie enkel atleten uitgenodigd die deelnemen een het EK senioren, daarnaast jeugdsporters die hun minima moeten halen voor EK/WK jeugd en daarna eventueel aangevuld door andere topsporters van de jeugd. </w:t>
      </w:r>
      <w:r w:rsidR="001E3FD8">
        <w:rPr>
          <w:rFonts w:ascii="Calibri" w:eastAsia="Calibri" w:hAnsi="Calibri" w:cs="Calibri"/>
          <w:spacing w:val="-1"/>
          <w:sz w:val="24"/>
          <w:szCs w:val="24"/>
        </w:rPr>
        <w:t xml:space="preserve">Er zal een aanvraag ingediend worden om enkele EK-deelnemers uit de LFPH en Finland </w:t>
      </w:r>
      <w:r w:rsidR="00F8387D">
        <w:rPr>
          <w:rFonts w:ascii="Calibri" w:eastAsia="Calibri" w:hAnsi="Calibri" w:cs="Calibri"/>
          <w:spacing w:val="-1"/>
          <w:sz w:val="24"/>
          <w:szCs w:val="24"/>
        </w:rPr>
        <w:t>te laten deelnemen zodat de nodige concurentie aanwezig is voor de OS-kandidate N.S.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43450E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43450E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E3FD8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E1A96"/>
    <w:rsid w:val="003E7A59"/>
    <w:rsid w:val="003F2909"/>
    <w:rsid w:val="00412A9A"/>
    <w:rsid w:val="00416E2A"/>
    <w:rsid w:val="00423E4A"/>
    <w:rsid w:val="0043043D"/>
    <w:rsid w:val="00432217"/>
    <w:rsid w:val="0043450E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903B4F"/>
    <w:rsid w:val="00930E71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B759E"/>
    <w:rsid w:val="00AC5D57"/>
    <w:rsid w:val="00AD0DAA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B6487"/>
    <w:rsid w:val="00BD7C94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3646"/>
    <w:rsid w:val="00E6145C"/>
    <w:rsid w:val="00E84462"/>
    <w:rsid w:val="00E84BDB"/>
    <w:rsid w:val="00EA2A32"/>
    <w:rsid w:val="00EA476E"/>
    <w:rsid w:val="00EA7A61"/>
    <w:rsid w:val="00ED39A6"/>
    <w:rsid w:val="00EE5BD5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8387D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35</cp:revision>
  <dcterms:created xsi:type="dcterms:W3CDTF">2022-02-03T18:06:00Z</dcterms:created>
  <dcterms:modified xsi:type="dcterms:W3CDTF">2022-02-05T22:25:00Z</dcterms:modified>
</cp:coreProperties>
</file>